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5"/>
        </w:tabs>
        <w:ind w:left="-1260" w:leftChars="-600" w:right="-897" w:rightChars="-427"/>
        <w:jc w:val="center"/>
        <w:rPr>
          <w:rFonts w:hint="eastAsia"/>
          <w:b/>
          <w:color w:val="000000"/>
          <w:sz w:val="24"/>
        </w:rPr>
      </w:pPr>
      <w:bookmarkStart w:id="1" w:name="_GoBack"/>
      <w:bookmarkEnd w:id="1"/>
      <w:bookmarkStart w:id="0" w:name="OLE_LINK53"/>
      <w:r>
        <w:rPr>
          <w:rFonts w:hint="eastAsia"/>
          <w:b/>
          <w:color w:val="000000"/>
          <w:sz w:val="24"/>
        </w:rPr>
        <w:t>Precautions and Safety Instructions</w:t>
      </w:r>
    </w:p>
    <w:p>
      <w:pPr>
        <w:tabs>
          <w:tab w:val="left" w:pos="2315"/>
        </w:tabs>
        <w:ind w:left="-1081" w:leftChars="-515" w:right="-897" w:rightChars="-42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Lithium-Ion rechargeable batteries subject to abusive conditions can cause damage to the cell and/or personal injury. Please read </w:t>
      </w:r>
    </w:p>
    <w:p>
      <w:pPr>
        <w:tabs>
          <w:tab w:val="left" w:pos="2315"/>
        </w:tabs>
        <w:ind w:left="-1081" w:leftChars="-515" w:right="-897" w:rightChars="-42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and observe the standard cell precautions below before using utilization.</w:t>
      </w:r>
    </w:p>
    <w:p>
      <w:pPr>
        <w:tabs>
          <w:tab w:val="left" w:pos="2315"/>
        </w:tabs>
        <w:ind w:left="-1081" w:leftChars="-515" w:right="-897" w:rightChars="-427"/>
        <w:rPr>
          <w:color w:val="000000"/>
          <w:szCs w:val="21"/>
        </w:rPr>
      </w:pPr>
      <w:r>
        <w:rPr>
          <w:color w:val="000000"/>
          <w:szCs w:val="21"/>
        </w:rPr>
        <w:t xml:space="preserve">Note 1. The customer is required to contact </w:t>
      </w:r>
      <w:r>
        <w:rPr>
          <w:rFonts w:hint="eastAsia"/>
          <w:color w:val="000000"/>
          <w:szCs w:val="21"/>
          <w:lang w:eastAsia="zh-CN"/>
        </w:rPr>
        <w:t>Jiangsu</w:t>
      </w:r>
      <w:r>
        <w:rPr>
          <w:rFonts w:hint="eastAsia"/>
          <w:color w:val="000000"/>
          <w:szCs w:val="21"/>
        </w:rPr>
        <w:t xml:space="preserve"> FREY Battery Technology Co., LTD.</w:t>
      </w:r>
      <w:r>
        <w:rPr>
          <w:color w:val="000000"/>
          <w:szCs w:val="21"/>
        </w:rPr>
        <w:t xml:space="preserve">  in advance, if and when the </w:t>
      </w:r>
    </w:p>
    <w:p>
      <w:pPr>
        <w:tabs>
          <w:tab w:val="left" w:pos="2315"/>
        </w:tabs>
        <w:ind w:left="-1081" w:leftChars="-515" w:right="-897" w:rightChars="-42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customer needs other applications or operating conditions than those described in this document.</w:t>
      </w:r>
    </w:p>
    <w:p>
      <w:pPr>
        <w:tabs>
          <w:tab w:val="left" w:pos="2315"/>
        </w:tabs>
        <w:ind w:left="-1081" w:leftChars="-515" w:right="-897" w:rightChars="-427"/>
        <w:rPr>
          <w:color w:val="000000"/>
          <w:szCs w:val="21"/>
        </w:rPr>
      </w:pPr>
      <w:r>
        <w:rPr>
          <w:color w:val="000000"/>
          <w:szCs w:val="21"/>
        </w:rPr>
        <w:t xml:space="preserve">Note 2. </w:t>
      </w:r>
      <w:r>
        <w:rPr>
          <w:rFonts w:hint="eastAsia"/>
          <w:color w:val="000000"/>
          <w:szCs w:val="21"/>
          <w:lang w:eastAsia="zh-CN"/>
        </w:rPr>
        <w:t>Jiangsu</w:t>
      </w:r>
      <w:r>
        <w:rPr>
          <w:rFonts w:hint="eastAsia"/>
          <w:color w:val="000000"/>
          <w:szCs w:val="21"/>
        </w:rPr>
        <w:t xml:space="preserve"> FREY Battery Technology Co., LTD .</w:t>
      </w:r>
      <w:r>
        <w:rPr>
          <w:color w:val="000000"/>
          <w:szCs w:val="21"/>
        </w:rPr>
        <w:t>will take no responsibility for any accident when the cell is used under other</w:t>
      </w:r>
      <w:r>
        <w:rPr>
          <w:rFonts w:hint="eastAsia"/>
          <w:color w:val="000000"/>
          <w:szCs w:val="21"/>
        </w:rPr>
        <w:br w:type="textWrapping"/>
      </w:r>
      <w:r>
        <w:rPr>
          <w:color w:val="000000"/>
          <w:szCs w:val="21"/>
        </w:rPr>
        <w:t>conditions than those described in this Document.</w:t>
      </w:r>
    </w:p>
    <w:p>
      <w:pPr>
        <w:tabs>
          <w:tab w:val="left" w:pos="2315"/>
        </w:tabs>
        <w:ind w:left="-1260" w:leftChars="-600" w:right="-897" w:rightChars="-427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/>
          <w:b w:val="0"/>
          <w:bCs/>
          <w:color w:val="000000"/>
          <w:sz w:val="21"/>
          <w:szCs w:val="21"/>
        </w:rPr>
        <w:t>12.1 Standard cell Precautions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a. Do not expose the cell to extreme heat or flame.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b. Do not short circuit, over-charge or over-discharge the cell.</w:t>
      </w:r>
    </w:p>
    <w:p>
      <w:pPr>
        <w:tabs>
          <w:tab w:val="left" w:pos="2315"/>
        </w:tabs>
        <w:ind w:left="-1260" w:leftChars="-600" w:right="-897" w:rightChars="-42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c. Do not subject the cell to strong mechanical shocks.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d. Do not immerse the cell in water or sea water, or get it wet..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f. Do not disassemble or modify the cell.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g. Do not handle or store with metallic like necklaces, coins or hairpins, etc.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h. Do not use the cell with conspicuous damage or deformation.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i. Do not connect cell to the plug socket or car-cigarette-plug.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j. Do not make the direct soldering onto a cell.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k. Do not touch a leaked cell directly.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l. Do not use for other equipment.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m. Do not use Lithium-ion cell in mixture.</w:t>
      </w:r>
    </w:p>
    <w:p>
      <w:pPr>
        <w:tabs>
          <w:tab w:val="left" w:pos="2315"/>
        </w:tabs>
        <w:ind w:left="-1260" w:leftChars="-600" w:right="-897" w:rightChars="-42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。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n. Do not use or leave the cell under the blazing sun (or in heated car by sunshine).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o. Keep cell away from children.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p. Do not drive a nail into the cell, strike it by hammer or tread it.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q. Do not give cell impact or fling it.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</w:p>
    <w:p>
      <w:pPr>
        <w:tabs>
          <w:tab w:val="left" w:pos="2315"/>
        </w:tabs>
        <w:ind w:left="-1260" w:leftChars="-600" w:right="-897" w:rightChars="-427"/>
        <w:rPr>
          <w:rFonts w:hint="eastAsia"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t>2.</w:t>
      </w:r>
      <w:r>
        <w:rPr>
          <w:rFonts w:hint="eastAsia"/>
          <w:b w:val="0"/>
          <w:bCs/>
          <w:color w:val="000000"/>
          <w:szCs w:val="21"/>
        </w:rPr>
        <w:t>Cell Operation Instructions</w:t>
      </w:r>
    </w:p>
    <w:p>
      <w:pPr>
        <w:tabs>
          <w:tab w:val="left" w:pos="2315"/>
        </w:tabs>
        <w:ind w:left="-1260" w:leftChars="-600" w:right="-897" w:rightChars="-427" w:firstLine="105" w:firstLineChars="50"/>
        <w:rPr>
          <w:rFonts w:hint="eastAsia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2.1</w:t>
      </w:r>
      <w:r>
        <w:rPr>
          <w:rFonts w:hint="eastAsia"/>
          <w:color w:val="000000"/>
          <w:szCs w:val="21"/>
        </w:rPr>
        <w:t xml:space="preserve"> Charging 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 xml:space="preserve">a. Charge the cell in a temperature range of 0°C to + </w:t>
      </w:r>
      <w:r>
        <w:rPr>
          <w:rFonts w:hint="eastAsia"/>
          <w:color w:val="000000"/>
          <w:szCs w:val="21"/>
          <w:lang w:val="en-US" w:eastAsia="zh-CN"/>
        </w:rPr>
        <w:t>50</w:t>
      </w:r>
      <w:r>
        <w:rPr>
          <w:color w:val="000000"/>
          <w:szCs w:val="21"/>
        </w:rPr>
        <w:t>°C.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 xml:space="preserve">b. Charge the cell at a constant current of </w:t>
      </w:r>
      <w:r>
        <w:rPr>
          <w:rFonts w:hint="eastAsia"/>
          <w:color w:val="000000"/>
          <w:szCs w:val="21"/>
          <w:lang w:val="en-US" w:eastAsia="zh-CN"/>
        </w:rPr>
        <w:t>0.3C</w:t>
      </w:r>
      <w:r>
        <w:rPr>
          <w:color w:val="000000"/>
          <w:szCs w:val="21"/>
        </w:rPr>
        <w:t xml:space="preserve">until </w:t>
      </w:r>
      <w:r>
        <w:rPr>
          <w:rFonts w:hint="eastAsia"/>
          <w:color w:val="000000"/>
          <w:szCs w:val="21"/>
        </w:rPr>
        <w:t>3.65</w:t>
      </w:r>
      <w:r>
        <w:rPr>
          <w:color w:val="000000"/>
          <w:szCs w:val="21"/>
        </w:rPr>
        <w:t xml:space="preserve">V, and then at a constant </w:t>
      </w:r>
      <w:r>
        <w:rPr>
          <w:rFonts w:hint="eastAsia"/>
          <w:color w:val="000000"/>
          <w:szCs w:val="21"/>
        </w:rPr>
        <w:t xml:space="preserve">voltage </w:t>
      </w:r>
      <w:r>
        <w:rPr>
          <w:color w:val="000000"/>
          <w:szCs w:val="21"/>
        </w:rPr>
        <w:t xml:space="preserve">of </w:t>
      </w:r>
      <w:r>
        <w:rPr>
          <w:rFonts w:hint="eastAsia"/>
          <w:color w:val="000000"/>
          <w:szCs w:val="21"/>
        </w:rPr>
        <w:t>3.65</w:t>
      </w:r>
      <w:r>
        <w:rPr>
          <w:color w:val="000000"/>
          <w:szCs w:val="21"/>
        </w:rPr>
        <w:t>V until</w:t>
      </w:r>
      <w:r>
        <w:rPr>
          <w:rFonts w:hint="eastAsia"/>
          <w:color w:val="000000"/>
          <w:szCs w:val="21"/>
          <w:lang w:eastAsia="zh-CN"/>
        </w:rPr>
        <w:t>0.05C</w:t>
      </w:r>
      <w:r>
        <w:rPr>
          <w:color w:val="000000"/>
          <w:szCs w:val="21"/>
        </w:rPr>
        <w:t xml:space="preserve">. 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Charge rates greater than 1C are NOT recommended. (C : Rated Capacity of cell)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c. Use a constant current, constant voltage (CC/CV) lithium-ion (Li+) cell charge controller.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d. Do not continue to charge cell over specified time.</w:t>
      </w:r>
    </w:p>
    <w:p>
      <w:pPr>
        <w:tabs>
          <w:tab w:val="left" w:pos="2315"/>
        </w:tabs>
        <w:ind w:left="-1260" w:leftChars="-600" w:right="-897" w:rightChars="-42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。</w:t>
      </w:r>
    </w:p>
    <w:p>
      <w:pPr>
        <w:tabs>
          <w:tab w:val="left" w:pos="2315"/>
        </w:tabs>
        <w:ind w:left="-1260" w:leftChars="-600" w:right="-897" w:rightChars="-427"/>
        <w:rPr>
          <w:rFonts w:hint="eastAsia"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2.2</w:t>
      </w:r>
      <w:r>
        <w:rPr>
          <w:rFonts w:hint="eastAsia"/>
          <w:color w:val="000000"/>
          <w:szCs w:val="21"/>
        </w:rPr>
        <w:t xml:space="preserve"> Discharging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a. Recommended cut-off voltage to</w:t>
      </w:r>
      <w:r>
        <w:rPr>
          <w:rFonts w:hint="eastAsia"/>
          <w:color w:val="000000"/>
          <w:szCs w:val="21"/>
          <w:lang w:eastAsia="zh-CN"/>
        </w:rPr>
        <w:t>2.2V</w:t>
      </w:r>
      <w:r>
        <w:rPr>
          <w:color w:val="000000"/>
          <w:szCs w:val="21"/>
        </w:rPr>
        <w:t xml:space="preserve">. Recommended max continuous discharge current is </w:t>
      </w:r>
      <w:r>
        <w:rPr>
          <w:rFonts w:hint="eastAsia"/>
          <w:color w:val="000000"/>
          <w:szCs w:val="21"/>
        </w:rPr>
        <w:t>3C。</w:t>
      </w:r>
    </w:p>
    <w:p>
      <w:pPr>
        <w:tabs>
          <w:tab w:val="left" w:pos="2315"/>
        </w:tabs>
        <w:ind w:left="-1619" w:leftChars="-771" w:right="-897" w:rightChars="-427" w:firstLine="360"/>
        <w:rPr>
          <w:color w:val="000000"/>
          <w:szCs w:val="21"/>
        </w:rPr>
      </w:pPr>
      <w:r>
        <w:rPr>
          <w:color w:val="000000"/>
          <w:szCs w:val="21"/>
        </w:rPr>
        <w:t xml:space="preserve">b. For maximum performance, discharge the cell in a temperature range of </w:t>
      </w:r>
      <w:r>
        <w:rPr>
          <w:rFonts w:hint="eastAsia"/>
          <w:color w:val="000000"/>
          <w:szCs w:val="21"/>
          <w:lang w:val="en-US" w:eastAsia="zh-CN"/>
        </w:rPr>
        <w:t>-2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°C to +</w:t>
      </w:r>
      <w:r>
        <w:rPr>
          <w:rFonts w:hint="eastAsia"/>
          <w:color w:val="000000"/>
          <w:szCs w:val="21"/>
          <w:lang w:val="en-US" w:eastAsia="zh-CN"/>
        </w:rPr>
        <w:t>50</w:t>
      </w:r>
      <w:r>
        <w:rPr>
          <w:color w:val="000000"/>
          <w:szCs w:val="21"/>
        </w:rPr>
        <w:t>°C.</w:t>
      </w:r>
    </w:p>
    <w:p>
      <w:pPr>
        <w:tabs>
          <w:tab w:val="left" w:pos="2315"/>
        </w:tabs>
        <w:ind w:left="-1078" w:leftChars="-600" w:right="-897" w:rightChars="-427" w:hanging="182"/>
        <w:rPr>
          <w:rFonts w:hint="eastAsia"/>
          <w:color w:val="000000"/>
          <w:szCs w:val="21"/>
        </w:rPr>
      </w:pPr>
    </w:p>
    <w:p>
      <w:pPr>
        <w:tabs>
          <w:tab w:val="left" w:pos="2315"/>
        </w:tabs>
        <w:ind w:left="-1082" w:leftChars="-600" w:right="-897" w:rightChars="-427" w:hanging="178" w:hangingChars="85"/>
        <w:rPr>
          <w:rFonts w:hint="eastAsia"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2.3</w:t>
      </w:r>
      <w:r>
        <w:rPr>
          <w:rFonts w:hint="eastAsia"/>
          <w:color w:val="000000"/>
          <w:szCs w:val="21"/>
        </w:rPr>
        <w:t xml:space="preserve"> Storage Recommendations </w:t>
      </w:r>
    </w:p>
    <w:p>
      <w:pPr>
        <w:tabs>
          <w:tab w:val="left" w:pos="2315"/>
        </w:tabs>
        <w:ind w:left="-1260" w:leftChars="-600" w:right="-897" w:rightChars="-427"/>
        <w:rPr>
          <w:color w:val="000000"/>
          <w:szCs w:val="21"/>
        </w:rPr>
      </w:pPr>
      <w:r>
        <w:rPr>
          <w:color w:val="000000"/>
          <w:szCs w:val="21"/>
        </w:rPr>
        <w:t>In case of long period storage (more than 3 months), storage the cell at temperature range of –10 ~ +</w:t>
      </w:r>
      <w:r>
        <w:rPr>
          <w:rFonts w:hint="eastAsia"/>
          <w:color w:val="000000"/>
          <w:szCs w:val="21"/>
          <w:lang w:val="en-US" w:eastAsia="zh-CN"/>
        </w:rPr>
        <w:t>45</w:t>
      </w:r>
      <w:r>
        <w:rPr>
          <w:color w:val="000000"/>
          <w:szCs w:val="21"/>
        </w:rPr>
        <w:t xml:space="preserve">°C, low </w:t>
      </w:r>
    </w:p>
    <w:p>
      <w:pPr>
        <w:tabs>
          <w:tab w:val="left" w:pos="2315"/>
        </w:tabs>
        <w:ind w:left="-1260" w:leftChars="-600" w:right="-897" w:rightChars="-427"/>
        <w:rPr>
          <w:sz w:val="24"/>
          <w:szCs w:val="24"/>
        </w:rPr>
      </w:pPr>
      <w:r>
        <w:rPr>
          <w:color w:val="000000"/>
          <w:szCs w:val="21"/>
        </w:rPr>
        <w:t>humidity, no corrosive gas atmosphere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No press on the celll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And more than 3 months need to put a charge according to the standard charge and discharge process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MT-Identity-H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391D"/>
    <w:rsid w:val="0C9F3F55"/>
    <w:rsid w:val="111308CB"/>
    <w:rsid w:val="193E12A7"/>
    <w:rsid w:val="30FF7784"/>
    <w:rsid w:val="45A46AAB"/>
    <w:rsid w:val="5C9C5001"/>
    <w:rsid w:val="775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2017-05-31T03:32:17Z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